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65" w:rsidRPr="00D77FBC" w:rsidRDefault="00EF4FDF" w:rsidP="00D77FBC">
      <w:pPr>
        <w:spacing w:before="360" w:after="240"/>
        <w:rPr>
          <w:rFonts w:asciiTheme="minorHAnsi" w:hAnsiTheme="minorHAnsi"/>
          <w:b/>
          <w:sz w:val="28"/>
          <w:szCs w:val="24"/>
        </w:rPr>
      </w:pPr>
      <w:r w:rsidRPr="00D77FBC">
        <w:rPr>
          <w:rFonts w:asciiTheme="minorHAnsi" w:hAnsiTheme="minorHAnsi"/>
          <w:b/>
          <w:sz w:val="28"/>
          <w:szCs w:val="24"/>
        </w:rPr>
        <w:t>PCT</w:t>
      </w:r>
      <w:r w:rsidR="00795BAC" w:rsidRPr="00D77FBC">
        <w:rPr>
          <w:rFonts w:asciiTheme="minorHAnsi" w:hAnsiTheme="minorHAnsi"/>
          <w:b/>
          <w:sz w:val="28"/>
          <w:szCs w:val="24"/>
        </w:rPr>
        <w:t xml:space="preserve"> T</w:t>
      </w:r>
      <w:r w:rsidR="00E77165" w:rsidRPr="00D77FBC">
        <w:rPr>
          <w:rFonts w:asciiTheme="minorHAnsi" w:hAnsiTheme="minorHAnsi"/>
          <w:b/>
          <w:sz w:val="28"/>
          <w:szCs w:val="24"/>
        </w:rPr>
        <w:t>raining</w:t>
      </w:r>
      <w:r w:rsidR="00795BAC" w:rsidRPr="00D77FBC">
        <w:rPr>
          <w:rFonts w:asciiTheme="minorHAnsi" w:hAnsiTheme="minorHAnsi"/>
          <w:b/>
          <w:sz w:val="28"/>
          <w:szCs w:val="24"/>
        </w:rPr>
        <w:t xml:space="preserve"> </w:t>
      </w:r>
      <w:r w:rsidRPr="00D77FBC">
        <w:rPr>
          <w:rFonts w:asciiTheme="minorHAnsi" w:hAnsiTheme="minorHAnsi"/>
          <w:b/>
          <w:sz w:val="28"/>
          <w:szCs w:val="24"/>
        </w:rPr>
        <w:t xml:space="preserve">Design </w:t>
      </w:r>
      <w:r w:rsidR="00795BAC" w:rsidRPr="00D77FBC">
        <w:rPr>
          <w:rFonts w:asciiTheme="minorHAnsi" w:hAnsiTheme="minorHAnsi"/>
          <w:b/>
          <w:sz w:val="28"/>
          <w:szCs w:val="24"/>
        </w:rPr>
        <w:t>C</w:t>
      </w:r>
      <w:r w:rsidR="00E77165" w:rsidRPr="00D77FBC">
        <w:rPr>
          <w:rFonts w:asciiTheme="minorHAnsi" w:hAnsiTheme="minorHAnsi"/>
          <w:b/>
          <w:sz w:val="28"/>
          <w:szCs w:val="24"/>
        </w:rPr>
        <w:t>hecklist</w:t>
      </w:r>
    </w:p>
    <w:tbl>
      <w:tblPr>
        <w:tblStyle w:val="ListTable4-Accent11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7825"/>
        <w:gridCol w:w="1535"/>
      </w:tblGrid>
      <w:tr w:rsidR="00E77165" w:rsidRPr="00D77FBC" w:rsidTr="00D70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BDD6EE" w:themeFill="accent1" w:themeFillTint="66"/>
            <w:vAlign w:val="center"/>
          </w:tcPr>
          <w:p w:rsidR="00E77165" w:rsidRPr="00D77FBC" w:rsidRDefault="00E77165" w:rsidP="00A81AD1">
            <w:pPr>
              <w:rPr>
                <w:rFonts w:asciiTheme="minorHAnsi" w:eastAsia="Calibri" w:hAnsiTheme="minorHAnsi"/>
                <w:color w:val="auto"/>
                <w:sz w:val="24"/>
              </w:rPr>
            </w:pPr>
            <w:r w:rsidRPr="00D77FBC">
              <w:rPr>
                <w:rFonts w:asciiTheme="minorHAnsi" w:eastAsia="Calibri" w:hAnsiTheme="minorHAnsi"/>
                <w:color w:val="auto"/>
                <w:sz w:val="24"/>
              </w:rPr>
              <w:t>Item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BDD6EE" w:themeFill="accent1" w:themeFillTint="66"/>
            <w:vAlign w:val="center"/>
          </w:tcPr>
          <w:p w:rsidR="00E77165" w:rsidRPr="00D77FBC" w:rsidRDefault="00E77165" w:rsidP="00D77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color w:val="auto"/>
                <w:sz w:val="24"/>
              </w:rPr>
            </w:pPr>
            <w:r w:rsidRPr="00D77FBC">
              <w:rPr>
                <w:rFonts w:asciiTheme="minorHAnsi" w:eastAsia="Calibri" w:hAnsiTheme="minorHAnsi"/>
                <w:color w:val="auto"/>
                <w:sz w:val="24"/>
              </w:rPr>
              <w:t>Considered/</w:t>
            </w:r>
            <w:r w:rsidR="00D77FBC">
              <w:rPr>
                <w:rFonts w:asciiTheme="minorHAnsi" w:eastAsia="Calibri" w:hAnsiTheme="minorHAnsi"/>
                <w:color w:val="auto"/>
                <w:sz w:val="24"/>
              </w:rPr>
              <w:t xml:space="preserve"> </w:t>
            </w:r>
            <w:r w:rsidRPr="00D77FBC">
              <w:rPr>
                <w:rFonts w:asciiTheme="minorHAnsi" w:eastAsia="Calibri" w:hAnsiTheme="minorHAnsi"/>
                <w:color w:val="auto"/>
                <w:sz w:val="24"/>
              </w:rPr>
              <w:t>Completed</w:t>
            </w:r>
          </w:p>
        </w:tc>
      </w:tr>
      <w:tr w:rsidR="00E77165" w:rsidRPr="00D77FBC" w:rsidTr="00D7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auto"/>
          </w:tcPr>
          <w:p w:rsidR="00E77165" w:rsidRPr="00D77FBC" w:rsidRDefault="00E77165" w:rsidP="00A81AD1">
            <w:pPr>
              <w:rPr>
                <w:rFonts w:asciiTheme="minorHAnsi" w:hAnsiTheme="minorHAnsi"/>
                <w:sz w:val="24"/>
              </w:rPr>
            </w:pPr>
            <w:r w:rsidRPr="00D77FBC">
              <w:rPr>
                <w:rFonts w:asciiTheme="minorHAnsi" w:hAnsiTheme="minorHAnsi"/>
                <w:sz w:val="24"/>
              </w:rPr>
              <w:t xml:space="preserve">Determine implementation complexity 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 xml:space="preserve">Determine the degree of involvement from </w:t>
            </w:r>
            <w:r w:rsidR="008815D9" w:rsidRPr="008815D9">
              <w:rPr>
                <w:rFonts w:asciiTheme="minorHAnsi" w:eastAsia="Calibri" w:hAnsiTheme="minorHAnsi"/>
                <w:b w:val="0"/>
                <w:szCs w:val="22"/>
              </w:rPr>
              <w:t xml:space="preserve">interest </w:t>
            </w:r>
            <w:r w:rsidR="008815D9">
              <w:rPr>
                <w:rFonts w:asciiTheme="minorHAnsi" w:eastAsia="Calibri" w:hAnsiTheme="minorHAnsi"/>
                <w:b w:val="0"/>
                <w:szCs w:val="22"/>
              </w:rPr>
              <w:t>holders</w:t>
            </w:r>
            <w:r w:rsidRPr="00D77FBC">
              <w:rPr>
                <w:rFonts w:asciiTheme="minorHAnsi" w:eastAsia="Calibri" w:hAnsiTheme="minorHAnsi"/>
                <w:b w:val="0"/>
                <w:szCs w:val="22"/>
              </w:rPr>
              <w:t xml:space="preserve">, the number of </w:t>
            </w:r>
            <w:r w:rsidR="008815D9" w:rsidRPr="008815D9">
              <w:rPr>
                <w:rFonts w:asciiTheme="minorHAnsi" w:eastAsia="Calibri" w:hAnsiTheme="minorHAnsi"/>
                <w:b w:val="0"/>
                <w:szCs w:val="22"/>
              </w:rPr>
              <w:t xml:space="preserve">interest </w:t>
            </w:r>
            <w:r w:rsidR="008815D9">
              <w:rPr>
                <w:rFonts w:asciiTheme="minorHAnsi" w:eastAsia="Calibri" w:hAnsiTheme="minorHAnsi"/>
                <w:b w:val="0"/>
                <w:szCs w:val="22"/>
              </w:rPr>
              <w:t>holders,</w:t>
            </w:r>
            <w:r w:rsidRPr="00D77FBC">
              <w:rPr>
                <w:rFonts w:asciiTheme="minorHAnsi" w:eastAsia="Calibri" w:hAnsiTheme="minorHAnsi"/>
                <w:b w:val="0"/>
                <w:szCs w:val="22"/>
              </w:rPr>
              <w:t xml:space="preserve"> and the amount of ongoing training needed for the intervention 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auto"/>
          </w:tcPr>
          <w:p w:rsidR="00E77165" w:rsidRPr="00D77FBC" w:rsidRDefault="00E77165" w:rsidP="00D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sz w:val="24"/>
              </w:rPr>
            </w:pPr>
          </w:p>
        </w:tc>
      </w:tr>
      <w:tr w:rsidR="00E77165" w:rsidRPr="00D77FBC" w:rsidTr="00D704F4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auto"/>
          </w:tcPr>
          <w:p w:rsidR="00E77165" w:rsidRPr="00D77FBC" w:rsidRDefault="00E77165" w:rsidP="00A81AD1">
            <w:pPr>
              <w:rPr>
                <w:rFonts w:asciiTheme="minorHAnsi" w:hAnsiTheme="minorHAnsi"/>
                <w:sz w:val="24"/>
              </w:rPr>
            </w:pPr>
            <w:r w:rsidRPr="00D77FBC">
              <w:rPr>
                <w:rFonts w:asciiTheme="minorHAnsi" w:hAnsiTheme="minorHAnsi"/>
                <w:sz w:val="24"/>
              </w:rPr>
              <w:t xml:space="preserve">Coordinate with the study sites or care delivery organizations 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Identify local contact/champion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Check if standard training structures and materials are available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Determine who needs to be trained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Determine if staff or clinicians in the organization are able to conduct study training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Review parallel training efforts or programs planned by the care organization that may overlap with study training plans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auto"/>
          </w:tcPr>
          <w:p w:rsidR="00E77165" w:rsidRPr="00D77FBC" w:rsidRDefault="00E77165" w:rsidP="00D77FBC">
            <w:pPr>
              <w:pStyle w:val="List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Cs w:val="22"/>
              </w:rPr>
            </w:pPr>
          </w:p>
        </w:tc>
      </w:tr>
      <w:tr w:rsidR="00E77165" w:rsidRPr="00D77FBC" w:rsidTr="00D7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auto"/>
          </w:tcPr>
          <w:p w:rsidR="00E77165" w:rsidRPr="00D77FBC" w:rsidRDefault="00E77165" w:rsidP="00A81AD1">
            <w:pPr>
              <w:rPr>
                <w:rFonts w:asciiTheme="minorHAnsi" w:eastAsia="Calibri" w:hAnsiTheme="minorHAnsi"/>
                <w:bCs w:val="0"/>
                <w:sz w:val="24"/>
              </w:rPr>
            </w:pPr>
            <w:r w:rsidRPr="00D77FBC">
              <w:rPr>
                <w:rFonts w:asciiTheme="minorHAnsi" w:eastAsia="Calibri" w:hAnsiTheme="minorHAnsi"/>
                <w:bCs w:val="0"/>
                <w:sz w:val="24"/>
              </w:rPr>
              <w:t>Human resources</w:t>
            </w:r>
          </w:p>
          <w:p w:rsidR="00E77165" w:rsidRPr="008815D9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Review existing staff roles with supervisor/manager and discuss study-specific responsibilities or tasks</w:t>
            </w:r>
          </w:p>
          <w:p w:rsidR="008815D9" w:rsidRPr="008815D9" w:rsidRDefault="008815D9" w:rsidP="008815D9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8815D9">
              <w:rPr>
                <w:rFonts w:asciiTheme="minorHAnsi" w:hAnsiTheme="minorHAnsi" w:cstheme="minorHAnsi"/>
                <w:b w:val="0"/>
                <w:color w:val="000000"/>
              </w:rPr>
              <w:t>Consider alignment of staff identities and lived experience with the population served</w:t>
            </w:r>
          </w:p>
          <w:p w:rsidR="008815D9" w:rsidRPr="008815D9" w:rsidRDefault="008815D9" w:rsidP="008815D9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 w:cstheme="minorHAnsi"/>
                <w:b w:val="0"/>
              </w:rPr>
            </w:pPr>
            <w:r w:rsidRPr="008815D9">
              <w:rPr>
                <w:rFonts w:asciiTheme="minorHAnsi" w:hAnsiTheme="minorHAnsi" w:cstheme="minorHAnsi"/>
                <w:b w:val="0"/>
                <w:color w:val="000000"/>
              </w:rPr>
              <w:t>Consult with local community organizations and DEI offices to ensure equitable hiring and support process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Create scope of work for staff performing study tasks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Discuss potential contracting or hiring requirements with care delivery organizations’ Human Resources departments*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auto"/>
          </w:tcPr>
          <w:p w:rsidR="00E77165" w:rsidRPr="00D77FBC" w:rsidRDefault="00E77165" w:rsidP="00D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sz w:val="24"/>
              </w:rPr>
            </w:pPr>
          </w:p>
        </w:tc>
      </w:tr>
      <w:tr w:rsidR="00E77165" w:rsidRPr="00D77FBC" w:rsidTr="00D704F4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auto"/>
          </w:tcPr>
          <w:p w:rsidR="00E77165" w:rsidRPr="00D77FBC" w:rsidRDefault="00E77165" w:rsidP="00A81AD1">
            <w:pPr>
              <w:rPr>
                <w:rFonts w:asciiTheme="minorHAnsi" w:eastAsia="Calibri" w:hAnsiTheme="minorHAnsi"/>
                <w:bCs w:val="0"/>
                <w:sz w:val="24"/>
              </w:rPr>
            </w:pPr>
            <w:r w:rsidRPr="00D77FBC">
              <w:rPr>
                <w:rFonts w:asciiTheme="minorHAnsi" w:eastAsia="Calibri" w:hAnsiTheme="minorHAnsi"/>
                <w:bCs w:val="0"/>
                <w:sz w:val="24"/>
              </w:rPr>
              <w:t>Training topics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Define new procedures and changes to existing clinic workflow</w:t>
            </w:r>
          </w:p>
          <w:p w:rsidR="00E77165" w:rsidRPr="00D704F4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Review communications to be given to patients and suggestions for staff if patients have questions about the trial communications or procedures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Cs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Determine if staff roles require training on human subjects protection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auto"/>
          </w:tcPr>
          <w:p w:rsidR="00E77165" w:rsidRPr="00D77FBC" w:rsidRDefault="00E77165" w:rsidP="00D7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4"/>
              </w:rPr>
            </w:pPr>
          </w:p>
        </w:tc>
      </w:tr>
      <w:tr w:rsidR="00E77165" w:rsidRPr="00D77FBC" w:rsidTr="00D7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auto"/>
          </w:tcPr>
          <w:p w:rsidR="00E77165" w:rsidRPr="00D77FBC" w:rsidRDefault="00E77165" w:rsidP="00A81AD1">
            <w:pPr>
              <w:rPr>
                <w:rFonts w:asciiTheme="minorHAnsi" w:eastAsia="Calibri" w:hAnsiTheme="minorHAnsi"/>
                <w:bCs w:val="0"/>
                <w:sz w:val="24"/>
              </w:rPr>
            </w:pPr>
            <w:r w:rsidRPr="00D77FBC">
              <w:rPr>
                <w:rFonts w:asciiTheme="minorHAnsi" w:eastAsia="Calibri" w:hAnsiTheme="minorHAnsi"/>
                <w:bCs w:val="0"/>
                <w:sz w:val="24"/>
              </w:rPr>
              <w:t>Control and intervention arms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Develop specific training procedures for different study arms as relevant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Cs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Track training activities (study analyses may need this)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auto"/>
          </w:tcPr>
          <w:p w:rsidR="00E77165" w:rsidRPr="00D77FBC" w:rsidRDefault="00E77165" w:rsidP="00D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sz w:val="24"/>
              </w:rPr>
            </w:pPr>
          </w:p>
        </w:tc>
      </w:tr>
      <w:tr w:rsidR="00E77165" w:rsidRPr="00D77FBC" w:rsidTr="00D704F4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auto"/>
          </w:tcPr>
          <w:p w:rsidR="00E77165" w:rsidRPr="00D77FBC" w:rsidRDefault="00E77165" w:rsidP="00A81AD1">
            <w:pPr>
              <w:rPr>
                <w:rFonts w:asciiTheme="minorHAnsi" w:eastAsia="Calibri" w:hAnsiTheme="minorHAnsi"/>
                <w:bCs w:val="0"/>
                <w:sz w:val="24"/>
              </w:rPr>
            </w:pPr>
            <w:r w:rsidRPr="00D77FBC">
              <w:rPr>
                <w:rFonts w:asciiTheme="minorHAnsi" w:eastAsia="Calibri" w:hAnsiTheme="minorHAnsi"/>
                <w:bCs w:val="0"/>
                <w:sz w:val="24"/>
              </w:rPr>
              <w:t>Training structure</w:t>
            </w:r>
          </w:p>
          <w:p w:rsidR="00E77165" w:rsidRPr="00D704F4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Consider how standard training structures might correspond/not correspond with study training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Cs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Will a train-the-trainer approach work?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auto"/>
          </w:tcPr>
          <w:p w:rsidR="00E77165" w:rsidRPr="00D77FBC" w:rsidRDefault="00E77165" w:rsidP="00D77F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4"/>
              </w:rPr>
            </w:pPr>
          </w:p>
        </w:tc>
      </w:tr>
      <w:tr w:rsidR="00E77165" w:rsidRPr="00D77FBC" w:rsidTr="00D70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shd w:val="clear" w:color="auto" w:fill="auto"/>
          </w:tcPr>
          <w:p w:rsidR="00E77165" w:rsidRPr="00D77FBC" w:rsidRDefault="00E77165" w:rsidP="00A81AD1">
            <w:pPr>
              <w:rPr>
                <w:rFonts w:asciiTheme="minorHAnsi" w:eastAsia="Calibri" w:hAnsiTheme="minorHAnsi"/>
                <w:bCs w:val="0"/>
                <w:sz w:val="24"/>
              </w:rPr>
            </w:pPr>
            <w:r w:rsidRPr="00D77FBC">
              <w:rPr>
                <w:rFonts w:asciiTheme="minorHAnsi" w:eastAsia="Calibri" w:hAnsiTheme="minorHAnsi"/>
                <w:bCs w:val="0"/>
                <w:sz w:val="24"/>
              </w:rPr>
              <w:lastRenderedPageBreak/>
              <w:t>Fidelity monitoring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Consider how tools needed to track study procedures might also be used to indicate need for retraining</w:t>
            </w:r>
          </w:p>
          <w:p w:rsidR="00E77165" w:rsidRPr="00D77FBC" w:rsidRDefault="00E77165" w:rsidP="00D704F4">
            <w:pPr>
              <w:pStyle w:val="ListParagraph"/>
              <w:numPr>
                <w:ilvl w:val="0"/>
                <w:numId w:val="7"/>
              </w:numPr>
              <w:ind w:left="517"/>
              <w:rPr>
                <w:rFonts w:asciiTheme="minorHAnsi" w:eastAsia="Calibri" w:hAnsiTheme="minorHAnsi"/>
                <w:bCs w:val="0"/>
                <w:szCs w:val="22"/>
              </w:rPr>
            </w:pPr>
            <w:r w:rsidRPr="00D77FBC">
              <w:rPr>
                <w:rFonts w:asciiTheme="minorHAnsi" w:eastAsia="Calibri" w:hAnsiTheme="minorHAnsi"/>
                <w:b w:val="0"/>
                <w:szCs w:val="22"/>
              </w:rPr>
              <w:t>Encourage input from staff about tools to make tracking easier for them and update over time</w:t>
            </w:r>
          </w:p>
        </w:tc>
        <w:tc>
          <w:tcPr>
            <w:tcW w:w="1535" w:type="dxa"/>
            <w:tcBorders>
              <w:left w:val="single" w:sz="4" w:space="0" w:color="4F81BD"/>
            </w:tcBorders>
            <w:shd w:val="clear" w:color="auto" w:fill="auto"/>
          </w:tcPr>
          <w:p w:rsidR="00E77165" w:rsidRPr="00D77FBC" w:rsidRDefault="00E77165" w:rsidP="00D77F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/>
                <w:sz w:val="24"/>
              </w:rPr>
            </w:pPr>
            <w:bookmarkStart w:id="0" w:name="_GoBack"/>
            <w:bookmarkEnd w:id="0"/>
          </w:p>
        </w:tc>
      </w:tr>
    </w:tbl>
    <w:p w:rsidR="00E77165" w:rsidRDefault="00E77165"/>
    <w:sectPr w:rsidR="00E77165" w:rsidSect="00D704F4">
      <w:headerReference w:type="default" r:id="rId7"/>
      <w:footerReference w:type="default" r:id="rId8"/>
      <w:pgSz w:w="12240" w:h="15840"/>
      <w:pgMar w:top="1440" w:right="1440" w:bottom="1440" w:left="1440" w:header="720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469" w:rsidRDefault="00506469" w:rsidP="00D77FBC">
      <w:r>
        <w:separator/>
      </w:r>
    </w:p>
  </w:endnote>
  <w:endnote w:type="continuationSeparator" w:id="0">
    <w:p w:rsidR="00506469" w:rsidRDefault="00506469" w:rsidP="00D7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D9" w:rsidRDefault="008815D9" w:rsidP="008815D9">
    <w:pPr>
      <w:pStyle w:val="Default"/>
    </w:pPr>
  </w:p>
  <w:p w:rsidR="00D77FBC" w:rsidRPr="008815D9" w:rsidRDefault="008815D9" w:rsidP="008815D9">
    <w:pPr>
      <w:pStyle w:val="Footer"/>
      <w:rPr>
        <w:sz w:val="20"/>
        <w:szCs w:val="20"/>
      </w:rPr>
    </w:pPr>
    <w:r>
      <w:t xml:space="preserve"> </w:t>
    </w:r>
    <w:proofErr w:type="spellStart"/>
    <w:r w:rsidRPr="008815D9">
      <w:rPr>
        <w:sz w:val="20"/>
        <w:szCs w:val="20"/>
      </w:rPr>
      <w:t>DeBar</w:t>
    </w:r>
    <w:proofErr w:type="spellEnd"/>
    <w:r w:rsidRPr="008815D9">
      <w:rPr>
        <w:sz w:val="20"/>
        <w:szCs w:val="20"/>
      </w:rPr>
      <w:t xml:space="preserve"> L, </w:t>
    </w:r>
    <w:proofErr w:type="spellStart"/>
    <w:r w:rsidRPr="008815D9">
      <w:rPr>
        <w:sz w:val="20"/>
        <w:szCs w:val="20"/>
      </w:rPr>
      <w:t>Jarvik</w:t>
    </w:r>
    <w:proofErr w:type="spellEnd"/>
    <w:r w:rsidRPr="008815D9">
      <w:rPr>
        <w:sz w:val="20"/>
        <w:szCs w:val="20"/>
      </w:rPr>
      <w:t xml:space="preserve"> JG, </w:t>
    </w:r>
    <w:proofErr w:type="spellStart"/>
    <w:r w:rsidRPr="008815D9">
      <w:rPr>
        <w:sz w:val="20"/>
        <w:szCs w:val="20"/>
      </w:rPr>
      <w:t>Tuzzio</w:t>
    </w:r>
    <w:proofErr w:type="spellEnd"/>
    <w:r w:rsidRPr="008815D9">
      <w:rPr>
        <w:sz w:val="20"/>
        <w:szCs w:val="20"/>
      </w:rPr>
      <w:t xml:space="preserve"> L, Vazquez M. Assessing Feasibility: Introduction. In: </w:t>
    </w:r>
    <w:r w:rsidRPr="008815D9">
      <w:rPr>
        <w:i/>
        <w:iCs/>
        <w:sz w:val="20"/>
        <w:szCs w:val="20"/>
      </w:rPr>
      <w:t>Rethinking Clinical Trials: A Living Textbook of Pragmatic Clinical Trials</w:t>
    </w:r>
    <w:r w:rsidRPr="008815D9">
      <w:rPr>
        <w:sz w:val="20"/>
        <w:szCs w:val="20"/>
      </w:rPr>
      <w:t>. Bethesda, MD: NIH Health Care Systems Research Collaboratory. Available at:</w:t>
    </w:r>
    <w:r w:rsidRPr="008815D9">
      <w:rPr>
        <w:sz w:val="20"/>
        <w:szCs w:val="20"/>
      </w:rPr>
      <w:t xml:space="preserve"> </w:t>
    </w:r>
    <w:hyperlink r:id="rId1" w:history="1">
      <w:r w:rsidRPr="008815D9">
        <w:rPr>
          <w:rStyle w:val="Hyperlink"/>
          <w:sz w:val="20"/>
          <w:szCs w:val="20"/>
        </w:rPr>
        <w:t>https://rethinkingclinicaltrials.org/chapters/cond</w:t>
      </w:r>
      <w:r w:rsidRPr="008815D9">
        <w:rPr>
          <w:rStyle w:val="Hyperlink"/>
          <w:sz w:val="20"/>
          <w:szCs w:val="20"/>
        </w:rPr>
        <w:t>u</w:t>
      </w:r>
      <w:r w:rsidRPr="008815D9">
        <w:rPr>
          <w:rStyle w:val="Hyperlink"/>
          <w:sz w:val="20"/>
          <w:szCs w:val="20"/>
        </w:rPr>
        <w:t>ct/assessing-feasibility/assessing-feasibility-introduction/</w:t>
      </w:r>
    </w:hyperlink>
    <w:r w:rsidRPr="008815D9">
      <w:rPr>
        <w:sz w:val="20"/>
        <w:szCs w:val="20"/>
      </w:rPr>
      <w:t xml:space="preserve">. </w:t>
    </w:r>
    <w:r w:rsidRPr="008815D9">
      <w:rPr>
        <w:sz w:val="20"/>
        <w:szCs w:val="20"/>
      </w:rPr>
      <w:t>Updated January 22,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469" w:rsidRDefault="00506469" w:rsidP="00D77FBC">
      <w:r>
        <w:separator/>
      </w:r>
    </w:p>
  </w:footnote>
  <w:footnote w:type="continuationSeparator" w:id="0">
    <w:p w:rsidR="00506469" w:rsidRDefault="00506469" w:rsidP="00D7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BC" w:rsidRDefault="008815D9" w:rsidP="00D77FBC">
    <w:pPr>
      <w:pStyle w:val="Header"/>
      <w:jc w:val="center"/>
    </w:pPr>
    <w:r>
      <w:rPr>
        <w:noProof/>
      </w:rPr>
      <w:drawing>
        <wp:inline distT="0" distB="0" distL="0" distR="0">
          <wp:extent cx="2794000" cy="756841"/>
          <wp:effectExtent l="0" t="0" r="635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r Word 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7967" cy="83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5A44"/>
    <w:multiLevelType w:val="hybridMultilevel"/>
    <w:tmpl w:val="4F52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6C8B"/>
    <w:multiLevelType w:val="hybridMultilevel"/>
    <w:tmpl w:val="A2C8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5173"/>
    <w:multiLevelType w:val="hybridMultilevel"/>
    <w:tmpl w:val="DE5E77D4"/>
    <w:lvl w:ilvl="0" w:tplc="28D4B0C6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4F3"/>
    <w:multiLevelType w:val="hybridMultilevel"/>
    <w:tmpl w:val="CF24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5A58"/>
    <w:multiLevelType w:val="hybridMultilevel"/>
    <w:tmpl w:val="31A85F42"/>
    <w:lvl w:ilvl="0" w:tplc="28D4B0C6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84AB7"/>
    <w:multiLevelType w:val="hybridMultilevel"/>
    <w:tmpl w:val="092637C8"/>
    <w:lvl w:ilvl="0" w:tplc="28D4B0C6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02CCC"/>
    <w:multiLevelType w:val="hybridMultilevel"/>
    <w:tmpl w:val="9B90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42371"/>
    <w:multiLevelType w:val="hybridMultilevel"/>
    <w:tmpl w:val="AA84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4B0C6">
      <w:numFmt w:val="bullet"/>
      <w:lvlText w:val="·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1749"/>
    <w:multiLevelType w:val="hybridMultilevel"/>
    <w:tmpl w:val="E34A0D34"/>
    <w:lvl w:ilvl="0" w:tplc="28D4B0C6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D4B0C6">
      <w:numFmt w:val="bullet"/>
      <w:lvlText w:val="·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91727"/>
    <w:multiLevelType w:val="hybridMultilevel"/>
    <w:tmpl w:val="E7B0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C77F7"/>
    <w:multiLevelType w:val="hybridMultilevel"/>
    <w:tmpl w:val="32B22C0C"/>
    <w:lvl w:ilvl="0" w:tplc="28D4B0C6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70B3"/>
    <w:multiLevelType w:val="hybridMultilevel"/>
    <w:tmpl w:val="B6C07202"/>
    <w:lvl w:ilvl="0" w:tplc="28D4B0C6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24BA6"/>
    <w:multiLevelType w:val="hybridMultilevel"/>
    <w:tmpl w:val="DEE6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4B0C6">
      <w:numFmt w:val="bullet"/>
      <w:lvlText w:val="·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3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65"/>
    <w:rsid w:val="0013741C"/>
    <w:rsid w:val="00506469"/>
    <w:rsid w:val="00795BAC"/>
    <w:rsid w:val="008815D9"/>
    <w:rsid w:val="009343EC"/>
    <w:rsid w:val="009A0BC2"/>
    <w:rsid w:val="00A07613"/>
    <w:rsid w:val="00AD23A3"/>
    <w:rsid w:val="00D704F4"/>
    <w:rsid w:val="00D77FBC"/>
    <w:rsid w:val="00E77165"/>
    <w:rsid w:val="00E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492B"/>
  <w15:chartTrackingRefBased/>
  <w15:docId w15:val="{1D0A50BE-5936-4B45-B5F8-59C7132C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1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165"/>
    <w:pPr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ListTable4-Accent11">
    <w:name w:val="List Table 4 - Accent 11"/>
    <w:basedOn w:val="TableNormal"/>
    <w:uiPriority w:val="49"/>
    <w:rsid w:val="00E77165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EF4F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7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B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BC"/>
    <w:rPr>
      <w:rFonts w:ascii="Calibri" w:hAnsi="Calibri" w:cs="Times New Roman"/>
    </w:rPr>
  </w:style>
  <w:style w:type="paragraph" w:customStyle="1" w:styleId="Default">
    <w:name w:val="Default"/>
    <w:rsid w:val="00881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15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1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thinkingclinicaltrials.org/chapters/conduct/assessing-feasibility/assessing-feasibility-introduc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Wing</dc:creator>
  <cp:keywords/>
  <dc:description/>
  <cp:lastModifiedBy>Sophia Ramirez</cp:lastModifiedBy>
  <cp:revision>2</cp:revision>
  <dcterms:created xsi:type="dcterms:W3CDTF">2024-09-03T18:31:00Z</dcterms:created>
  <dcterms:modified xsi:type="dcterms:W3CDTF">2024-09-03T18:31:00Z</dcterms:modified>
</cp:coreProperties>
</file>